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個人情報の取扱いについて（構成要素・穴埋め）</w:t>
      </w:r>
    </w:p>
    <w:p>
      <w:r>
        <w:rPr>
          <w:sz w:val="16"/>
        </w:rPr>
        <w:t>本ひな形は、個人情報の保護に関する法律の条文から必要になりうる記載事項を整理し、穴埋めできる形にしたものです。そのまま使用した場合の法的な十分性について、作成者は責任を負いません。必要な記載は、取得する項目・利用する場面・提供先によって変わります。公開・配布する前に、必ず弁護士等の専門家の確認を受けてください。個人情報保護委員会のガイドライン等により、追加で記載すべき事項がある場合があります。</w:t>
      </w:r>
    </w:p>
    <w:p/>
    <w:p>
      <w:r>
        <w:rPr>
          <w:sz w:val="17"/>
        </w:rPr>
        <w:t>［　］は自社の内容に置き換える。使わない項目の行は削除する。各見出しの後ろの条番号は、その項目が必要になる根拠（個人情報の保護に関する法律）。</w:t>
      </w:r>
    </w:p>
    <w:p/>
    <w:p>
      <w:r>
        <w:rPr>
          <w:b/>
          <w:sz w:val="23"/>
        </w:rPr>
        <w:t>1. 事業者の名称等（法第32条第1項第1号）</w:t>
      </w:r>
    </w:p>
    <w:p>
      <w:r>
        <w:t>名称：［　　　　　　　　　　］</w:t>
      </w:r>
    </w:p>
    <w:p>
      <w:r>
        <w:t>住所：［　　　　　　　　　　］</w:t>
      </w:r>
    </w:p>
    <w:p>
      <w:r>
        <w:t>代表者の氏名：［　　　　　　　　　　］（法人の場合）</w:t>
      </w:r>
    </w:p>
    <w:p/>
    <w:p>
      <w:r>
        <w:rPr>
          <w:b/>
          <w:sz w:val="23"/>
        </w:rPr>
        <w:t>2. 取得する情報</w:t>
      </w:r>
    </w:p>
    <w:p>
      <w:r>
        <w:t>［氏名／会社名／部署・役職／メールアドレス／電話番号／参加区分／アンケートの回答　など］</w:t>
      </w:r>
    </w:p>
    <w:p>
      <w:r>
        <w:rPr>
          <w:sz w:val="17"/>
        </w:rPr>
        <w:t>何に使うか説明できない項目は取得しない。項目を減らすほど、以降のすべてが軽くなる。</w:t>
      </w:r>
    </w:p>
    <w:p/>
    <w:p>
      <w:r>
        <w:rPr>
          <w:b/>
          <w:sz w:val="23"/>
        </w:rPr>
        <w:t>3. 利用目的（法第17条第1項・第21条第2項）</w:t>
      </w:r>
    </w:p>
    <w:p>
      <w:r>
        <w:t>・本イベントの申込受付および参加に関するご連絡</w:t>
      </w:r>
    </w:p>
    <w:p>
      <w:r>
        <w:t>・当日の受付および本人確認</w:t>
      </w:r>
    </w:p>
    <w:p>
      <w:r>
        <w:t>・会場変更・中止・延期等のご連絡</w:t>
      </w:r>
    </w:p>
    <w:p>
      <w:r>
        <w:t>・資料の送付</w:t>
      </w:r>
    </w:p>
    <w:p>
      <w:r>
        <w:t>・お申し出いただいた配慮への対応</w:t>
      </w:r>
    </w:p>
    <w:p>
      <w:r>
        <w:t>・参加状況の集計および報告書の作成</w:t>
      </w:r>
    </w:p>
    <w:p>
      <w:r>
        <w:t>・アンケートの集計および分析</w:t>
      </w:r>
    </w:p>
    <w:p>
      <w:r>
        <w:t>・［当社が主催する今後のイベント等のご案内］</w:t>
      </w:r>
    </w:p>
    <w:p>
      <w:r>
        <w:t>・［当社の商品・サービスに関するご案内］</w:t>
      </w:r>
    </w:p>
    <w:p>
      <w:r>
        <w:rPr>
          <w:sz w:val="17"/>
        </w:rPr>
        <w:t>法第17条第1項は「できる限り特定」を求めている。使う場面の単位で書く。法第17条第2項により、変更は「変更前の利用目的と関連性を有すると合理的に認められる範囲」まで。将来使う可能性があるものは最初に入れる。一方、使わない用途を念のため足さない。</w:t>
      </w:r>
    </w:p>
    <w:p/>
    <w:p>
      <w:r>
        <w:rPr>
          <w:b/>
          <w:sz w:val="23"/>
        </w:rPr>
        <w:t>4. 第三者への提供（法第27条第1項）</w:t>
      </w:r>
    </w:p>
    <w:p>
      <w:r>
        <w:t>［当社は、法令に基づく場合等を除き、ご本人の同意なく第三者に提供しません。］</w:t>
      </w:r>
    </w:p>
    <w:p>
      <w:r>
        <w:rPr>
          <w:sz w:val="17"/>
        </w:rPr>
        <w:t>協賛企業・出展者・登壇者に渡す予定があるなら、ここに書いたうえで同意を取る設計にする。企画の後から足せない。</w:t>
      </w:r>
    </w:p>
    <w:p/>
    <w:p>
      <w:r>
        <w:rPr>
          <w:b/>
          <w:sz w:val="23"/>
        </w:rPr>
        <w:t>5. 共同利用（法第27条第5項第3号）※共催等で共有する場合のみ</w:t>
      </w:r>
    </w:p>
    <w:p>
      <w:r>
        <w:t>(1) 共同して利用する旨：［　　］</w:t>
      </w:r>
    </w:p>
    <w:p>
      <w:r>
        <w:t>(2) 共同して利用される個人データの項目：［氏名／会社名／部署・役職／メールアドレス　など］</w:t>
      </w:r>
    </w:p>
    <w:p>
      <w:r>
        <w:t>(3) 共同して利用する者の範囲：［会社名を列挙］</w:t>
      </w:r>
    </w:p>
    <w:p>
      <w:r>
        <w:t>(4) 利用する者の利用目的：［各社の目的を記載］</w:t>
      </w:r>
    </w:p>
    <w:p>
      <w:r>
        <w:t>(5) 管理について責任を有する者：</w:t>
      </w:r>
    </w:p>
    <w:p>
      <w:r>
        <w:t xml:space="preserve">　　名称［　　］／住所［　　］／代表者の氏名［　　］</w:t>
      </w:r>
    </w:p>
    <w:p>
      <w:r>
        <w:rPr>
          <w:sz w:val="17"/>
        </w:rPr>
        <w:t>5項目すべてを「あらかじめ」通知するか、本人が容易に知り得る状態に置くことが条件。(5)が最も抜けやすい。(3)があるため、申込開始後に共催・協賛を追加できない。変更時の扱いは法第27条第6項。</w:t>
      </w:r>
    </w:p>
    <w:p/>
    <w:p>
      <w:r>
        <w:rPr>
          <w:b/>
          <w:sz w:val="23"/>
        </w:rPr>
        <w:t>6. 委託（法第27条第5項第1号・第25条）※外部に委託する場合のみ</w:t>
      </w:r>
    </w:p>
    <w:p>
      <w:r>
        <w:t>［受付業務／データ入力／発送業務／申込フォーム等のシステム運用　などを委託する場合があります。］</w:t>
      </w:r>
    </w:p>
    <w:p>
      <w:r>
        <w:rPr>
          <w:sz w:val="17"/>
        </w:rPr>
        <w:t>委託先には法第25条により「必要かつ適切な監督」が必要。契約で、渡す項目・利用の範囲・再委託の可否・事故時の連絡・終了後の返却または消去を決める。</w:t>
      </w:r>
    </w:p>
    <w:p/>
    <w:p>
      <w:r>
        <w:rPr>
          <w:b/>
          <w:sz w:val="23"/>
        </w:rPr>
        <w:t>7. 安全管理措置（法第23条）</w:t>
      </w:r>
    </w:p>
    <w:p>
      <w:r>
        <w:t>［個人データの漏えい、滅失または毀損の防止その他の安全管理のために、必要かつ適切な措置を講じます。］</w:t>
      </w:r>
    </w:p>
    <w:p>
      <w:r>
        <w:rPr>
          <w:sz w:val="17"/>
        </w:rPr>
        <w:t>具体的に何をどこまで書くかは条文に定めがない。記載の粒度は専門家に確認する。</w:t>
      </w:r>
    </w:p>
    <w:p/>
    <w:p>
      <w:r>
        <w:rPr>
          <w:b/>
          <w:sz w:val="23"/>
        </w:rPr>
        <w:t>8. 開示等の請求（法第32条第1項第3号・第33条〜第35条）</w:t>
      </w:r>
    </w:p>
    <w:p>
      <w:r>
        <w:t>利用目的の通知、開示、訂正・追加・削除、利用停止・消去、第三者提供の停止のご請求は、</w:t>
      </w:r>
    </w:p>
    <w:p>
      <w:r>
        <w:t>下記の窓口で承ります。</w:t>
      </w:r>
    </w:p>
    <w:p>
      <w:r>
        <w:t xml:space="preserve">　窓口：［部署名］　連絡先：［メールアドレス／電話番号］</w:t>
      </w:r>
    </w:p>
    <w:p>
      <w:r>
        <w:t xml:space="preserve">　手続：［請求の方法・本人確認の方法］</w:t>
      </w:r>
    </w:p>
    <w:p>
      <w:r>
        <w:t xml:space="preserve">　手数料：［定める場合はその額］</w:t>
      </w:r>
    </w:p>
    <w:p>
      <w:r>
        <w:rPr>
          <w:sz w:val="17"/>
        </w:rPr>
        <w:t>法第32条第1項は、請求に応じる手続を本人の知り得る状態に置くことを求めている。窓口を書いていないサイトは、この項目を満たせていない。</w:t>
      </w:r>
    </w:p>
    <w:p/>
    <w:p>
      <w:r>
        <w:rPr>
          <w:b/>
          <w:sz w:val="23"/>
        </w:rPr>
        <w:t>9. 保存期間</w:t>
      </w:r>
    </w:p>
    <w:p>
      <w:r>
        <w:t>［利用目的の達成に必要な期間保管し、その後は遅滞なく消去します。］</w:t>
      </w:r>
    </w:p>
    <w:p>
      <w:r>
        <w:rPr>
          <w:sz w:val="17"/>
        </w:rPr>
        <w:t>法第22条は努力義務。具体的な期間は条文にないので自社で決める。名簿の「削除予定日」と揃えておくと運用できる。</w:t>
      </w:r>
    </w:p>
    <w:p/>
    <w:p>
      <w:r>
        <w:rPr>
          <w:b/>
          <w:sz w:val="23"/>
        </w:rPr>
        <w:t>10. 掲載場所のチェック</w:t>
      </w:r>
    </w:p>
    <w:p>
      <w:r>
        <w:t>□ Webの申込フォーム（送信ボタンの前に読める位置か）</w:t>
      </w:r>
    </w:p>
    <w:p>
      <w:r>
        <w:t>□ 紙の申込書（記入欄と同じ面か）</w:t>
      </w:r>
    </w:p>
    <w:p>
      <w:r>
        <w:t>□ 当日のアンケート用紙（記入欄より上か）</w:t>
      </w:r>
    </w:p>
    <w:p>
      <w:r>
        <w:t>□ 受付での記名用紙</w:t>
      </w:r>
    </w:p>
    <w:p>
      <w:r>
        <w:t>□ スマートフォンで折りたたみの中に隠れていないか</w:t>
      </w:r>
    </w:p>
    <w:p>
      <w:r>
        <w:rPr>
          <w:sz w:val="17"/>
        </w:rPr>
        <w:t>法第21条第2項は「あらかじめ」「明示」を求めている。置き場所と見え方が要件に関わる。個人情報を書かせるものは全部点検する。</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