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イベント企画書（ひな形）</w:t>
      </w:r>
    </w:p>
    <w:p>
      <w:r>
        <w:rPr>
          <w:sz w:val="16"/>
        </w:rPr>
        <w:t>本ひな形は、検討のたたき台として作成したものです。そのまま使用した場合の法的な有効性・十分性について、作成者は責任を負いません。実際に締結する前に、必ず弁護士等の専門家の確認を受けてください。取引の内容によっては下請法やフリーランス・事業者間取引適正化等法の対象となり、記載が必要な事項が追加される場合があります。該当するかどうかも専門家にご確認ください。</w:t>
      </w:r>
    </w:p>
    <w:p/>
    <w:p>
      <w:r>
        <w:t>※ 社内稟議用と外部提案用では必要な項目が違います。社内なら「なぜやるか」と「いくらかかるか」、外部なら「何ができるか」が主役です。不要な章は削って使ってください。</w:t>
      </w:r>
    </w:p>
    <w:p>
      <w:r>
        <w:rPr>
          <w:b/>
        </w:rPr>
        <w:t>1. 背景と目的</w:t>
      </w:r>
    </w:p>
    <w:p>
      <w:pPr>
        <w:pStyle w:val="ListBullet"/>
      </w:pPr>
      <w:r>
        <w:t>なぜ今これをやるのか</w:t>
      </w:r>
    </w:p>
    <w:p>
      <w:pPr>
        <w:pStyle w:val="ListBullet"/>
      </w:pPr>
      <w:r>
        <w:t>やらなかった場合に何が起きるか</w:t>
      </w:r>
    </w:p>
    <w:p>
      <w:pPr>
        <w:pStyle w:val="ListBullet"/>
      </w:pPr>
      <w:r>
        <w:t>この施策で変えたい相手の行動</w:t>
      </w:r>
    </w:p>
    <w:p/>
    <w:p>
      <w:r>
        <w:rPr>
          <w:b/>
        </w:rPr>
        <w:t>2. ターゲット</w:t>
      </w:r>
    </w:p>
    <w:p>
      <w:pPr>
        <w:pStyle w:val="ListBullet"/>
      </w:pPr>
      <w:r>
        <w:t>誰に来てほしいか（役職・部署・属性）</w:t>
      </w:r>
    </w:p>
    <w:p>
      <w:pPr>
        <w:pStyle w:val="ListBullet"/>
      </w:pPr>
      <w:r>
        <w:t>その人は今どこにいるか</w:t>
      </w:r>
    </w:p>
    <w:p>
      <w:pPr>
        <w:pStyle w:val="ListBullet"/>
      </w:pPr>
      <w:r>
        <w:t>来場の動機になるもの</w:t>
      </w:r>
    </w:p>
    <w:p/>
    <w:p>
      <w:r>
        <w:rPr>
          <w:b/>
        </w:rPr>
        <w:t>3. 開催概要</w:t>
      </w:r>
    </w:p>
    <w:p>
      <w:pPr>
        <w:pStyle w:val="ListBullet"/>
      </w:pPr>
      <w:r>
        <w:t>日時</w:t>
      </w:r>
    </w:p>
    <w:p>
      <w:pPr>
        <w:pStyle w:val="ListBullet"/>
      </w:pPr>
      <w:r>
        <w:t>会場</w:t>
      </w:r>
    </w:p>
    <w:p>
      <w:pPr>
        <w:pStyle w:val="ListBullet"/>
      </w:pPr>
      <w:r>
        <w:t>形式（リアル / オンライン / ハイブリッド）</w:t>
      </w:r>
    </w:p>
    <w:p>
      <w:pPr>
        <w:pStyle w:val="ListBullet"/>
      </w:pPr>
      <w:r>
        <w:t>想定来場者数</w:t>
      </w:r>
    </w:p>
    <w:p>
      <w:pPr>
        <w:pStyle w:val="ListBullet"/>
      </w:pPr>
      <w:r>
        <w:t>主催・共催</w:t>
      </w:r>
    </w:p>
    <w:p/>
    <w:p>
      <w:r>
        <w:rPr>
          <w:b/>
        </w:rPr>
        <w:t>4. コンセプト</w:t>
      </w:r>
    </w:p>
    <w:p>
      <w:pPr>
        <w:pStyle w:val="ListBullet"/>
      </w:pPr>
      <w:r>
        <w:t>一言で言うと何の場か</w:t>
      </w:r>
    </w:p>
    <w:p>
      <w:pPr>
        <w:pStyle w:val="ListBullet"/>
      </w:pPr>
      <w:r>
        <w:t>参加者が持ち帰るもの</w:t>
      </w:r>
    </w:p>
    <w:p/>
    <w:p>
      <w:r>
        <w:rPr>
          <w:b/>
        </w:rPr>
        <w:t>5. プログラム案</w:t>
      </w:r>
    </w:p>
    <w:p>
      <w:pPr>
        <w:pStyle w:val="ListBullet"/>
      </w:pPr>
      <w:r>
        <w:t>時間配分</w:t>
      </w:r>
    </w:p>
    <w:p>
      <w:pPr>
        <w:pStyle w:val="ListBullet"/>
      </w:pPr>
      <w:r>
        <w:t>登壇者・コンテンツ</w:t>
      </w:r>
    </w:p>
    <w:p>
      <w:pPr>
        <w:pStyle w:val="ListBullet"/>
      </w:pPr>
      <w:r>
        <w:t>体験の設計</w:t>
      </w:r>
    </w:p>
    <w:p/>
    <w:p>
      <w:r>
        <w:rPr>
          <w:b/>
        </w:rPr>
        <w:t>6. 集客計画</w:t>
      </w:r>
    </w:p>
    <w:p>
      <w:pPr>
        <w:pStyle w:val="ListBullet"/>
      </w:pPr>
      <w:r>
        <w:t>告知のチャネル</w:t>
      </w:r>
    </w:p>
    <w:p>
      <w:pPr>
        <w:pStyle w:val="ListBullet"/>
      </w:pPr>
      <w:r>
        <w:t>開始時期</w:t>
      </w:r>
    </w:p>
    <w:p>
      <w:pPr>
        <w:pStyle w:val="ListBullet"/>
      </w:pPr>
      <w:r>
        <w:t>申込の導線</w:t>
      </w:r>
    </w:p>
    <w:p>
      <w:pPr>
        <w:pStyle w:val="ListBullet"/>
      </w:pPr>
      <w:r>
        <w:t>目標申込数と根拠</w:t>
      </w:r>
    </w:p>
    <w:p/>
    <w:p>
      <w:r>
        <w:rPr>
          <w:b/>
        </w:rPr>
        <w:t>7. 体制</w:t>
      </w:r>
    </w:p>
    <w:p>
      <w:pPr>
        <w:pStyle w:val="ListBullet"/>
      </w:pPr>
      <w:r>
        <w:t>主催側の担当</w:t>
      </w:r>
    </w:p>
    <w:p>
      <w:pPr>
        <w:pStyle w:val="ListBullet"/>
      </w:pPr>
      <w:r>
        <w:t>外部パートナー</w:t>
      </w:r>
    </w:p>
    <w:p>
      <w:pPr>
        <w:pStyle w:val="ListBullet"/>
      </w:pPr>
      <w:r>
        <w:t>当日の人員</w:t>
      </w:r>
    </w:p>
    <w:p/>
    <w:p>
      <w:r>
        <w:rPr>
          <w:b/>
        </w:rPr>
        <w:t>8. スケジュール</w:t>
      </w:r>
    </w:p>
    <w:p>
      <w:pPr>
        <w:pStyle w:val="ListBullet"/>
      </w:pPr>
      <w:r>
        <w:t>開催日からの逆算</w:t>
      </w:r>
    </w:p>
    <w:p>
      <w:pPr>
        <w:pStyle w:val="ListBullet"/>
      </w:pPr>
      <w:r>
        <w:t>意思決定が必要なポイントと期限</w:t>
      </w:r>
    </w:p>
    <w:p/>
    <w:p>
      <w:r>
        <w:rPr>
          <w:b/>
        </w:rPr>
        <w:t>9. 予算</w:t>
      </w:r>
    </w:p>
    <w:p>
      <w:pPr>
        <w:pStyle w:val="ListBullet"/>
      </w:pPr>
      <w:r>
        <w:t>費目と概算</w:t>
      </w:r>
    </w:p>
    <w:p>
      <w:pPr>
        <w:pStyle w:val="ListBullet"/>
      </w:pPr>
      <w:r>
        <w:t>確定しているもの／見込みのもの</w:t>
      </w:r>
    </w:p>
    <w:p>
      <w:pPr>
        <w:pStyle w:val="ListBullet"/>
      </w:pPr>
      <w:r>
        <w:t>予備費の考え方</w:t>
      </w:r>
    </w:p>
    <w:p/>
    <w:p>
      <w:r>
        <w:rPr>
          <w:b/>
        </w:rPr>
        <w:t>10. 効果測定</w:t>
      </w:r>
    </w:p>
    <w:p>
      <w:pPr>
        <w:pStyle w:val="ListBullet"/>
      </w:pPr>
      <w:r>
        <w:t>何をもって成功とするか</w:t>
      </w:r>
    </w:p>
    <w:p>
      <w:pPr>
        <w:pStyle w:val="ListBullet"/>
      </w:pPr>
      <w:r>
        <w:t>測り方</w:t>
      </w:r>
    </w:p>
    <w:p>
      <w:pPr>
        <w:pStyle w:val="ListBullet"/>
      </w:pPr>
      <w:r>
        <w:t>いつ振り返るか</w:t>
      </w:r>
    </w:p>
    <w:p/>
    <w:p>
      <w:r>
        <w:rPr>
          <w:b/>
        </w:rPr>
        <w:t>11. リスクと対応</w:t>
      </w:r>
    </w:p>
    <w:p>
      <w:pPr>
        <w:pStyle w:val="ListBullet"/>
      </w:pPr>
      <w:r>
        <w:t>中止・延期の判断基準</w:t>
      </w:r>
    </w:p>
    <w:p>
      <w:pPr>
        <w:pStyle w:val="ListBullet"/>
      </w:pPr>
      <w:r>
        <w:t>想定されるトラブルと備え</w:t>
      </w:r>
    </w:p>
    <w:p/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